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hd w:val="clear" w:color="fafafa" w:fill="fafafa"/>
        <w:rPr>
          <w:rFonts w:ascii="Open Sans" w:hAnsi="Open Sans" w:eastAsia="Open Sans" w:cs="Ope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000000"/>
          <w:sz w:val="24"/>
        </w:rPr>
        <w:t xml:space="preserve">Информация о численности обучающихся на 2023-2024 учебный год, на </w:t>
      </w:r>
      <w:r>
        <w:rPr>
          <w:rFonts w:ascii="Open Sans" w:hAnsi="Open Sans" w:eastAsia="Open Sans" w:cs="Open Sans"/>
          <w:b/>
          <w:bCs/>
          <w:color w:val="000000"/>
          <w:sz w:val="24"/>
          <w:szCs w:val="24"/>
        </w:rPr>
      </w:r>
      <w:r>
        <w:rPr>
          <w:rFonts w:ascii="Open Sans" w:hAnsi="Open Sans" w:eastAsia="Open Sans" w:cs="Open Sans"/>
          <w:b/>
          <w:color w:val="000000"/>
          <w:sz w:val="24"/>
        </w:rPr>
        <w:t xml:space="preserve">01.12.2023. </w:t>
      </w:r>
      <w:r>
        <w:rPr>
          <w:rFonts w:ascii="Open Sans" w:hAnsi="Open Sans" w:eastAsia="Open Sans" w:cs="Open Sans"/>
          <w:sz w:val="24"/>
          <w:szCs w:val="24"/>
        </w:rPr>
      </w:r>
      <w:r>
        <w:rPr>
          <w:rFonts w:ascii="Open Sans" w:hAnsi="Open Sans" w:eastAsia="Open Sans" w:cs="Open Sans"/>
          <w:sz w:val="24"/>
          <w:szCs w:val="24"/>
        </w:rPr>
      </w:r>
    </w:p>
    <w:p>
      <w:pPr>
        <w:ind w:left="0" w:right="0" w:firstLine="0"/>
        <w:jc w:val="both"/>
        <w:shd w:val="clear" w:color="fafafa" w:fill="fafafa"/>
        <w:rPr>
          <w:rFonts w:ascii="Open Sans" w:hAnsi="Open Sans" w:eastAsia="Open Sans" w:cs="Ope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color w:val="000000"/>
          <w:sz w:val="24"/>
        </w:rPr>
      </w:r>
      <w:r>
        <w:rPr>
          <w:rFonts w:ascii="Open Sans" w:hAnsi="Open Sans" w:eastAsia="Open Sans" w:cs="Open Sans"/>
          <w:sz w:val="24"/>
        </w:rPr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220"/>
        <w:gridCol w:w="1135"/>
      </w:tblGrid>
      <w:tr>
        <w:tblPrEx/>
        <w:trPr/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8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Общая численность обучающихся</w:t>
            </w:r>
            <w:r/>
          </w:p>
        </w:tc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1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970</w:t>
            </w:r>
            <w:r/>
          </w:p>
        </w:tc>
      </w:tr>
      <w:tr>
        <w:tblPrEx/>
        <w:trPr/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8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  <w:r/>
          </w:p>
        </w:tc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1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8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Численность обучающихся за счет бюджета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  <w:r/>
          </w:p>
        </w:tc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1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0</w:t>
            </w:r>
            <w:r/>
          </w:p>
        </w:tc>
      </w:tr>
      <w:tr>
        <w:tblPrEx/>
        <w:trPr/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8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  <w:r/>
          </w:p>
        </w:tc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1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783</w:t>
            </w:r>
            <w:r/>
          </w:p>
        </w:tc>
      </w:tr>
      <w:tr>
        <w:tblPrEx/>
        <w:trPr/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8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  (в том числе с выделением численности обучающихся, яв</w:t>
            </w: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ляющихся иностранными гражданами)</w:t>
            </w:r>
            <w:r/>
          </w:p>
        </w:tc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1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187</w:t>
            </w:r>
            <w:r/>
          </w:p>
        </w:tc>
      </w:tr>
      <w:tr>
        <w:tblPrEx/>
        <w:trPr/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82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Обучающихся, являющиеся иностранными гражданами в учреждении нет</w:t>
            </w:r>
            <w:r/>
          </w:p>
        </w:tc>
        <w:tc>
          <w:tcPr>
            <w:tcBorders>
              <w:top w:val="single" w:color="DDDDDD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11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300" w:lineRule="atLeast"/>
              <w:rPr>
                <w:rFonts w:ascii="Open Sans" w:hAnsi="Open Sans" w:eastAsia="Open Sans" w:cs="Open Sans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>
              <w:rPr>
                <w:rFonts w:ascii="Open Sans" w:hAnsi="Open Sans" w:eastAsia="Open Sans" w:cs="Open Sans"/>
                <w:color w:val="000000"/>
                <w:sz w:val="24"/>
              </w:rPr>
              <w:t xml:space="preserve">0</w:t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Татьяна Гапоненко</cp:lastModifiedBy>
  <cp:revision>2</cp:revision>
  <dcterms:modified xsi:type="dcterms:W3CDTF">2024-07-24T05:37:28Z</dcterms:modified>
</cp:coreProperties>
</file>